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DC5" w:rsidRDefault="00BC0DC5" w:rsidP="00D77B2A">
      <w:pPr>
        <w:spacing w:line="480" w:lineRule="auto"/>
        <w:rPr>
          <w:b/>
        </w:rPr>
      </w:pPr>
    </w:p>
    <w:p w:rsidR="00BC0DC5" w:rsidRDefault="00BC0DC5" w:rsidP="00BC0DC5">
      <w:pPr>
        <w:spacing w:line="480" w:lineRule="auto"/>
        <w:jc w:val="center"/>
        <w:rPr>
          <w:b/>
        </w:rPr>
      </w:pPr>
    </w:p>
    <w:p w:rsidR="00BC0DC5" w:rsidRPr="00BC0DC5" w:rsidRDefault="00BC0DC5" w:rsidP="00BC0DC5">
      <w:pPr>
        <w:spacing w:line="480" w:lineRule="auto"/>
        <w:jc w:val="center"/>
        <w:rPr>
          <w:b/>
        </w:rPr>
      </w:pPr>
      <w:r w:rsidRPr="00BC0DC5">
        <w:rPr>
          <w:b/>
        </w:rPr>
        <w:t>Hypertension (HTN) – Case Presentation</w:t>
      </w:r>
    </w:p>
    <w:p w:rsidR="00BC0DC5" w:rsidRDefault="00BC0DC5" w:rsidP="00BC0DC5">
      <w:pPr>
        <w:spacing w:line="480" w:lineRule="auto"/>
        <w:jc w:val="center"/>
      </w:pPr>
    </w:p>
    <w:p w:rsidR="00BC0DC5" w:rsidRDefault="00BC0DC5" w:rsidP="00BC0DC5">
      <w:pPr>
        <w:spacing w:line="480" w:lineRule="auto"/>
        <w:jc w:val="center"/>
      </w:pPr>
    </w:p>
    <w:p w:rsidR="00BC0DC5" w:rsidRDefault="00BC0DC5" w:rsidP="00BC0DC5">
      <w:pPr>
        <w:spacing w:line="480" w:lineRule="auto"/>
        <w:jc w:val="center"/>
      </w:pPr>
    </w:p>
    <w:p w:rsidR="00BC0DC5" w:rsidRDefault="00BC0DC5" w:rsidP="00BC0DC5">
      <w:pPr>
        <w:spacing w:line="480" w:lineRule="auto"/>
        <w:jc w:val="center"/>
      </w:pPr>
    </w:p>
    <w:p w:rsidR="00BC0DC5" w:rsidRDefault="00BC0DC5" w:rsidP="00BC0DC5">
      <w:pPr>
        <w:spacing w:line="480" w:lineRule="auto"/>
      </w:pPr>
    </w:p>
    <w:p w:rsidR="00BC0DC5" w:rsidRPr="00BC0DC5" w:rsidRDefault="00BC0DC5" w:rsidP="00BC0DC5">
      <w:pPr>
        <w:spacing w:line="480" w:lineRule="auto"/>
        <w:jc w:val="center"/>
      </w:pPr>
      <w:r w:rsidRPr="00BC0DC5">
        <w:t>Student’s Name</w:t>
      </w:r>
    </w:p>
    <w:p w:rsidR="00BC0DC5" w:rsidRPr="00BC0DC5" w:rsidRDefault="00BC0DC5" w:rsidP="00BC0DC5">
      <w:pPr>
        <w:spacing w:line="480" w:lineRule="auto"/>
        <w:jc w:val="center"/>
      </w:pPr>
      <w:r w:rsidRPr="00BC0DC5">
        <w:t>Institution of Affiliation</w:t>
      </w:r>
    </w:p>
    <w:p w:rsidR="00BC0DC5" w:rsidRPr="00BC0DC5" w:rsidRDefault="00BC0DC5" w:rsidP="00BC0DC5">
      <w:pPr>
        <w:spacing w:line="480" w:lineRule="auto"/>
        <w:jc w:val="center"/>
      </w:pPr>
      <w:r w:rsidRPr="00BC0DC5">
        <w:t>Course Code and Name</w:t>
      </w:r>
    </w:p>
    <w:p w:rsidR="00BC0DC5" w:rsidRPr="00BC0DC5" w:rsidRDefault="00BC0DC5" w:rsidP="00BC0DC5">
      <w:pPr>
        <w:spacing w:line="480" w:lineRule="auto"/>
        <w:jc w:val="center"/>
      </w:pPr>
      <w:r w:rsidRPr="00BC0DC5">
        <w:t>Professor</w:t>
      </w:r>
    </w:p>
    <w:p w:rsidR="00BC0DC5" w:rsidRPr="00BC0DC5" w:rsidRDefault="00BC0DC5" w:rsidP="00BC0DC5">
      <w:pPr>
        <w:spacing w:line="480" w:lineRule="auto"/>
        <w:jc w:val="center"/>
      </w:pPr>
      <w:r w:rsidRPr="00BC0DC5">
        <w:t>Date</w:t>
      </w:r>
    </w:p>
    <w:p w:rsidR="00BC0DC5" w:rsidRDefault="00BC0DC5">
      <w:r>
        <w:br w:type="page"/>
      </w:r>
    </w:p>
    <w:p w:rsidR="00BC0DC5" w:rsidRPr="00D77B2A" w:rsidRDefault="00BC0DC5" w:rsidP="00BC0DC5">
      <w:pPr>
        <w:spacing w:line="480" w:lineRule="auto"/>
        <w:jc w:val="center"/>
        <w:rPr>
          <w:b/>
        </w:rPr>
      </w:pPr>
      <w:r w:rsidRPr="00D77B2A">
        <w:rPr>
          <w:b/>
        </w:rPr>
        <w:lastRenderedPageBreak/>
        <w:t>Hypertension (HTN) – Case Presentation</w:t>
      </w:r>
    </w:p>
    <w:p w:rsidR="009A07F1" w:rsidRPr="00BC0DC5" w:rsidRDefault="000D7BB3" w:rsidP="00BC0DC5">
      <w:pPr>
        <w:spacing w:line="480" w:lineRule="auto"/>
        <w:ind w:firstLine="720"/>
      </w:pPr>
      <w:r w:rsidRPr="00BC0DC5">
        <w:t>Hypertension is defined as a sustained increase in blood pressure of above 140/90 millimeters of mercury (mmHg) (</w:t>
      </w:r>
      <w:proofErr w:type="spellStart"/>
      <w:r w:rsidR="00BC0DC5" w:rsidRPr="00BC0DC5">
        <w:t>Kitt</w:t>
      </w:r>
      <w:proofErr w:type="spellEnd"/>
      <w:r w:rsidR="00BC0DC5" w:rsidRPr="00BC0DC5">
        <w:t xml:space="preserve"> et al., 2019</w:t>
      </w:r>
      <w:r w:rsidRPr="00BC0DC5">
        <w:t>). It characterizes a group of patients whose risk of hypertension related cardiovascular disease is high enough to merit medical attention. It is a risk factor for many other cardiovascular diseases including stroke, coronary artery disease, cardiac failure, and dissecting aneurysm of the aorta</w:t>
      </w:r>
      <w:r w:rsidR="007575B2" w:rsidRPr="00BC0DC5">
        <w:t xml:space="preserve"> (</w:t>
      </w:r>
      <w:proofErr w:type="spellStart"/>
      <w:r w:rsidR="00927554" w:rsidRPr="00BC0DC5">
        <w:t>Kitt</w:t>
      </w:r>
      <w:proofErr w:type="spellEnd"/>
      <w:r w:rsidR="00927554" w:rsidRPr="00BC0DC5">
        <w:t xml:space="preserve"> et al., 2019</w:t>
      </w:r>
      <w:r w:rsidR="007575B2" w:rsidRPr="00BC0DC5">
        <w:t>)</w:t>
      </w:r>
      <w:r w:rsidRPr="00BC0DC5">
        <w:t xml:space="preserve">, just to mention but a few, in addition to other organ complications such as renal insufficiency. The types of hypertension are categorized based on the causes </w:t>
      </w:r>
      <w:r w:rsidR="00C3460C" w:rsidRPr="00BC0DC5">
        <w:t xml:space="preserve">of the disease </w:t>
      </w:r>
      <w:r w:rsidRPr="00BC0DC5">
        <w:t>such that essential hypertension, which accounts for 90-95% of all cases of hypertension,</w:t>
      </w:r>
      <w:r w:rsidR="00C3460C" w:rsidRPr="00BC0DC5">
        <w:t xml:space="preserve"> is caused by genetic and or environmental factors (</w:t>
      </w:r>
      <w:proofErr w:type="spellStart"/>
      <w:r w:rsidR="00BC0DC5" w:rsidRPr="00BC0DC5">
        <w:t>Kitt</w:t>
      </w:r>
      <w:proofErr w:type="spellEnd"/>
      <w:r w:rsidR="00BC0DC5" w:rsidRPr="00BC0DC5">
        <w:t xml:space="preserve"> et al., 2019</w:t>
      </w:r>
      <w:r w:rsidR="00C3460C" w:rsidRPr="00BC0DC5">
        <w:t>) while</w:t>
      </w:r>
      <w:r w:rsidRPr="00BC0DC5">
        <w:t xml:space="preserve"> the other type being secondary hypertension that occurs following the occurrence of other diseases mainly affecting the renal, endocr</w:t>
      </w:r>
      <w:r w:rsidR="00800E3E" w:rsidRPr="00BC0DC5">
        <w:t>ine, cardiovascular, and nervous systems (</w:t>
      </w:r>
      <w:proofErr w:type="spellStart"/>
      <w:r w:rsidR="00BC0DC5" w:rsidRPr="00BC0DC5">
        <w:t>Kitt</w:t>
      </w:r>
      <w:proofErr w:type="spellEnd"/>
      <w:r w:rsidR="00BC0DC5" w:rsidRPr="00BC0DC5">
        <w:t xml:space="preserve"> et al., 2019</w:t>
      </w:r>
      <w:r w:rsidR="00800E3E" w:rsidRPr="00BC0DC5">
        <w:t>). The other classification of hypertension is based on the clinical form of the disease, that is, the blood pressure levels being exhibited by the patient. The most common clinical forms of hypertension are benign HTN which refers to blood pressure below 200/90 mmHg which is compatible with long life and the malignant HTN, also referred to as accelerated hypertension, refers to blood pressure above 200/90 mmHg which constitutes a medical emergency (</w:t>
      </w:r>
      <w:proofErr w:type="spellStart"/>
      <w:r w:rsidR="00BC0DC5" w:rsidRPr="00BC0DC5">
        <w:t>Kitt</w:t>
      </w:r>
      <w:proofErr w:type="spellEnd"/>
      <w:r w:rsidR="00BC0DC5" w:rsidRPr="00BC0DC5">
        <w:t xml:space="preserve"> et al., 2019</w:t>
      </w:r>
      <w:r w:rsidR="00800E3E" w:rsidRPr="00BC0DC5">
        <w:t xml:space="preserve">). It can occur on its own or on as a negative </w:t>
      </w:r>
      <w:r w:rsidR="00206054" w:rsidRPr="00BC0DC5">
        <w:t>Sequa lea</w:t>
      </w:r>
      <w:r w:rsidR="00800E3E" w:rsidRPr="00BC0DC5">
        <w:t xml:space="preserve"> of pre-existing benign HTN (</w:t>
      </w:r>
      <w:proofErr w:type="spellStart"/>
      <w:r w:rsidR="00BC0DC5" w:rsidRPr="00BC0DC5">
        <w:t>Kitt</w:t>
      </w:r>
      <w:proofErr w:type="spellEnd"/>
      <w:r w:rsidR="00BC0DC5" w:rsidRPr="00BC0DC5">
        <w:t xml:space="preserve"> et al., 2019</w:t>
      </w:r>
      <w:r w:rsidR="00800E3E" w:rsidRPr="00BC0DC5">
        <w:t xml:space="preserve">). With malignant hypertension, there is rapid progression to end-organ damage which includes renal dysfunction characterized by proteinuria, hypertensive retinopathy, and hypertensive encephalopathy. Untreated cases of malignant HTN prove fatal </w:t>
      </w:r>
      <w:r w:rsidR="00DE6104" w:rsidRPr="00BC0DC5">
        <w:t>in 1-2 yea</w:t>
      </w:r>
      <w:r w:rsidR="00800E3E" w:rsidRPr="00BC0DC5">
        <w:t>rs</w:t>
      </w:r>
      <w:r w:rsidR="00BC0DC5" w:rsidRPr="00BC0DC5">
        <w:t xml:space="preserve"> (</w:t>
      </w:r>
      <w:proofErr w:type="spellStart"/>
      <w:r w:rsidR="00BC0DC5" w:rsidRPr="00BC0DC5">
        <w:t>Kitt</w:t>
      </w:r>
      <w:proofErr w:type="spellEnd"/>
      <w:r w:rsidR="00BC0DC5" w:rsidRPr="00BC0DC5">
        <w:t xml:space="preserve"> et al., 2019)</w:t>
      </w:r>
      <w:r w:rsidR="00800E3E" w:rsidRPr="00BC0DC5">
        <w:t>.</w:t>
      </w:r>
    </w:p>
    <w:p w:rsidR="00363213" w:rsidRPr="00BC0DC5" w:rsidRDefault="00363213" w:rsidP="00BC0DC5">
      <w:pPr>
        <w:spacing w:line="480" w:lineRule="auto"/>
        <w:ind w:firstLine="720"/>
      </w:pPr>
      <w:r w:rsidRPr="00BC0DC5">
        <w:t xml:space="preserve">Hypertension is considered among the many lifestyle diseases alongside type 2 diabetes and obesity. Essential hypertension, as indicated earlier on, is caused by environmental factors </w:t>
      </w:r>
      <w:r w:rsidRPr="00BC0DC5">
        <w:lastRenderedPageBreak/>
        <w:t>and the type of hypertension that is most influenced by lifestyle choices</w:t>
      </w:r>
      <w:r w:rsidR="00BC0DC5" w:rsidRPr="00BC0DC5">
        <w:t xml:space="preserve"> (Hamano et al., 2012)</w:t>
      </w:r>
      <w:r w:rsidRPr="00BC0DC5">
        <w:t>. Among the lifestyle and environmental factors that influence the development of hypertension is obesity, stress, smoking, sedentary lifestyle, and heavy salt intake</w:t>
      </w:r>
      <w:r w:rsidR="00BC0DC5" w:rsidRPr="00BC0DC5">
        <w:t xml:space="preserve"> (Hamano et al., 2012)</w:t>
      </w:r>
      <w:r w:rsidRPr="00BC0DC5">
        <w:t>. These factors are also referred to as the modifiable risk factor for HTN since they can be amended to prevent the development of the disease or to modify patient outlook or outcomes following treatment</w:t>
      </w:r>
      <w:r w:rsidR="00BC0DC5" w:rsidRPr="00BC0DC5">
        <w:t xml:space="preserve"> (Hamano et al., 2012)</w:t>
      </w:r>
      <w:r w:rsidRPr="00BC0DC5">
        <w:t>. Therefore, the patient’s lifes</w:t>
      </w:r>
      <w:r w:rsidR="00D45735" w:rsidRPr="00BC0DC5">
        <w:t>tyle and environment possess significant risk for the development of the disease</w:t>
      </w:r>
      <w:r w:rsidR="00BC0DC5" w:rsidRPr="00BC0DC5">
        <w:t xml:space="preserve"> (Hamano et al., 2012)</w:t>
      </w:r>
      <w:r w:rsidR="00D45735" w:rsidRPr="00BC0DC5">
        <w:t xml:space="preserve">. </w:t>
      </w:r>
    </w:p>
    <w:p w:rsidR="00800E3E" w:rsidRPr="00BC0DC5" w:rsidRDefault="00800E3E" w:rsidP="00BC0DC5">
      <w:pPr>
        <w:spacing w:line="480" w:lineRule="auto"/>
        <w:ind w:firstLine="720"/>
      </w:pPr>
      <w:r w:rsidRPr="00BC0DC5">
        <w:t>In patho</w:t>
      </w:r>
      <w:r w:rsidR="00DE6104" w:rsidRPr="00BC0DC5">
        <w:t xml:space="preserve">physiology, hypertension develops following impairment of pressure </w:t>
      </w:r>
      <w:proofErr w:type="spellStart"/>
      <w:r w:rsidR="00DE6104" w:rsidRPr="00BC0DC5">
        <w:t>natriuresis</w:t>
      </w:r>
      <w:proofErr w:type="spellEnd"/>
      <w:r w:rsidR="00DE6104" w:rsidRPr="00BC0DC5">
        <w:t xml:space="preserve"> that can result from impaired renal function, altered activation of hormones that </w:t>
      </w:r>
      <w:r w:rsidR="00206054" w:rsidRPr="00BC0DC5">
        <w:t>regulate</w:t>
      </w:r>
      <w:r w:rsidR="00DE6104" w:rsidRPr="00BC0DC5">
        <w:t xml:space="preserve"> salt and water excretion by the kidney such as those of the renin-angiotensin-aldosterone system, or due to excessive activation of the sympathetic nervous system (</w:t>
      </w:r>
      <w:r w:rsidR="00927554" w:rsidRPr="00BC0DC5">
        <w:t>Hall et al., 2017</w:t>
      </w:r>
      <w:r w:rsidR="00DE6104" w:rsidRPr="00BC0DC5">
        <w:t xml:space="preserve">). Pressure </w:t>
      </w:r>
      <w:proofErr w:type="spellStart"/>
      <w:r w:rsidR="00DE6104" w:rsidRPr="00BC0DC5">
        <w:t>natriuresis</w:t>
      </w:r>
      <w:proofErr w:type="spellEnd"/>
      <w:r w:rsidR="00DE6104" w:rsidRPr="00BC0DC5">
        <w:t xml:space="preserve"> refers to high blood pressure (BP)-induced increase on sodium and water excretion by the kidney that is the physiologic control of BP that leads to a </w:t>
      </w:r>
      <w:r w:rsidR="00835E53" w:rsidRPr="00BC0DC5">
        <w:t xml:space="preserve">reduction in BP. In hypertensive individuals, increase BP is sustained by a shift of pressure </w:t>
      </w:r>
      <w:proofErr w:type="spellStart"/>
      <w:r w:rsidR="00835E53" w:rsidRPr="00BC0DC5">
        <w:t>natriuresis</w:t>
      </w:r>
      <w:proofErr w:type="spellEnd"/>
      <w:r w:rsidR="00835E53" w:rsidRPr="00BC0DC5">
        <w:t xml:space="preserve"> such that a sodium balance is mainta</w:t>
      </w:r>
      <w:r w:rsidR="00C3460C" w:rsidRPr="00BC0DC5">
        <w:t>ined even at higher BP (</w:t>
      </w:r>
      <w:r w:rsidR="00927554" w:rsidRPr="00BC0DC5">
        <w:t>Hall et al., 2017</w:t>
      </w:r>
      <w:r w:rsidR="00C3460C" w:rsidRPr="00BC0DC5">
        <w:t>). T</w:t>
      </w:r>
      <w:r w:rsidR="00835E53" w:rsidRPr="00BC0DC5">
        <w:t xml:space="preserve">herefore, </w:t>
      </w:r>
      <w:r w:rsidR="00C3460C" w:rsidRPr="00BC0DC5">
        <w:t xml:space="preserve">it </w:t>
      </w:r>
      <w:r w:rsidR="00835E53" w:rsidRPr="00BC0DC5">
        <w:t>follow</w:t>
      </w:r>
      <w:r w:rsidR="00C3460C" w:rsidRPr="00BC0DC5">
        <w:t>s</w:t>
      </w:r>
      <w:r w:rsidR="00835E53" w:rsidRPr="00BC0DC5">
        <w:t xml:space="preserve"> that </w:t>
      </w:r>
      <w:r w:rsidR="00C3460C" w:rsidRPr="00BC0DC5">
        <w:t xml:space="preserve">effective treatment of the disease requires the resetting of pressure </w:t>
      </w:r>
      <w:proofErr w:type="spellStart"/>
      <w:r w:rsidR="00C3460C" w:rsidRPr="00BC0DC5">
        <w:t>natriuresis</w:t>
      </w:r>
      <w:proofErr w:type="spellEnd"/>
      <w:r w:rsidR="00C3460C" w:rsidRPr="00BC0DC5">
        <w:t xml:space="preserve"> toward normal BP. This is achieved by way of increasing renal excretory capability for example by using diuretics or by reducing anti-natriuretic influences on the kidney for example using the inhibitors of the renin-angiotensin-aldosterone system (</w:t>
      </w:r>
      <w:r w:rsidR="00927554" w:rsidRPr="00BC0DC5">
        <w:t>Hall et al., 2017</w:t>
      </w:r>
      <w:r w:rsidR="00C3460C" w:rsidRPr="00BC0DC5">
        <w:t>).</w:t>
      </w:r>
    </w:p>
    <w:p w:rsidR="007575B2" w:rsidRPr="00BC0DC5" w:rsidRDefault="00C3460C" w:rsidP="00BC0DC5">
      <w:pPr>
        <w:spacing w:line="480" w:lineRule="auto"/>
        <w:ind w:firstLine="720"/>
      </w:pPr>
      <w:r w:rsidRPr="00BC0DC5">
        <w:t xml:space="preserve">Hypertension rarely produces symptoms that can alert the patient to the high levels of their BP, The signs and symptoms that are felt are those of complications to extreme long-standing hypertension. These signs and symptoms of extremely high and long-standing hypertension include severe headache, fatigue or confusion, vision problems consistent with </w:t>
      </w:r>
      <w:r w:rsidRPr="00BC0DC5">
        <w:lastRenderedPageBreak/>
        <w:t xml:space="preserve">hypertensive </w:t>
      </w:r>
      <w:r w:rsidR="00206054" w:rsidRPr="00BC0DC5">
        <w:t>retinopathy</w:t>
      </w:r>
      <w:r w:rsidRPr="00BC0DC5">
        <w:t>, chest pain, difficulty breathing, and irregular heartbeat that are consistent with hypertensive cardiomyopathy that is one of the most common complications of the disease leading to leading heart failure, blood in urine</w:t>
      </w:r>
      <w:r w:rsidR="000E4E7C" w:rsidRPr="00BC0DC5">
        <w:t xml:space="preserve"> consistent with renal damage</w:t>
      </w:r>
      <w:r w:rsidRPr="00BC0DC5">
        <w:t xml:space="preserve">, </w:t>
      </w:r>
      <w:r w:rsidR="000E4E7C" w:rsidRPr="00BC0DC5">
        <w:t xml:space="preserve">and </w:t>
      </w:r>
      <w:r w:rsidRPr="00BC0DC5">
        <w:t xml:space="preserve">pounding </w:t>
      </w:r>
      <w:r w:rsidR="000E4E7C" w:rsidRPr="00BC0DC5">
        <w:t>in the chest, neck, or ears due to the high BP (</w:t>
      </w:r>
      <w:proofErr w:type="spellStart"/>
      <w:r w:rsidR="00BC0DC5" w:rsidRPr="00BC0DC5">
        <w:t>Kitt</w:t>
      </w:r>
      <w:proofErr w:type="spellEnd"/>
      <w:r w:rsidR="00BC0DC5" w:rsidRPr="00BC0DC5">
        <w:t xml:space="preserve"> et al., 2019</w:t>
      </w:r>
      <w:r w:rsidR="000E4E7C" w:rsidRPr="00BC0DC5">
        <w:t>).</w:t>
      </w:r>
    </w:p>
    <w:p w:rsidR="007575B2" w:rsidRPr="00BC0DC5" w:rsidRDefault="000E4E7C" w:rsidP="00BC0DC5">
      <w:pPr>
        <w:spacing w:line="480" w:lineRule="auto"/>
        <w:ind w:firstLine="720"/>
      </w:pPr>
      <w:r w:rsidRPr="00BC0DC5">
        <w:t>The diagnosis of hypertension is by regular</w:t>
      </w:r>
      <w:r w:rsidR="0060269B" w:rsidRPr="00BC0DC5">
        <w:t xml:space="preserve">/repeated, careful </w:t>
      </w:r>
      <w:r w:rsidRPr="00BC0DC5">
        <w:t xml:space="preserve">monitoring of the patient’s BP </w:t>
      </w:r>
      <w:r w:rsidR="0060269B" w:rsidRPr="00BC0DC5">
        <w:t xml:space="preserve">with correct posture and positioning </w:t>
      </w:r>
      <w:r w:rsidRPr="00BC0DC5">
        <w:t xml:space="preserve">so that consistently higher than </w:t>
      </w:r>
      <w:r w:rsidR="0060269B" w:rsidRPr="00BC0DC5">
        <w:t>normal levels of BP</w:t>
      </w:r>
      <w:r w:rsidRPr="00BC0DC5">
        <w:t xml:space="preserve"> indicate the presence of HTN (</w:t>
      </w:r>
      <w:r w:rsidR="00927554" w:rsidRPr="00BC0DC5">
        <w:t>Miller et al., 2016</w:t>
      </w:r>
      <w:r w:rsidRPr="00BC0DC5">
        <w:t xml:space="preserve">).  </w:t>
      </w:r>
      <w:r w:rsidR="00363213" w:rsidRPr="00BC0DC5">
        <w:t>Normal BP levels according to the classification by the United States are 120/80 mm Hg. Anything between 120-139/80-89 mmHg is considered prehypertension. Between 140-159/90-99 mmHg is stage 1 hypertension and above 160/100 mmHg is considered stage 2 hypertension (</w:t>
      </w:r>
      <w:proofErr w:type="spellStart"/>
      <w:r w:rsidR="00BC0DC5" w:rsidRPr="00BC0DC5">
        <w:t>Kitt</w:t>
      </w:r>
      <w:proofErr w:type="spellEnd"/>
      <w:r w:rsidR="00BC0DC5" w:rsidRPr="00BC0DC5">
        <w:t xml:space="preserve"> et al., 2019</w:t>
      </w:r>
      <w:r w:rsidR="00363213" w:rsidRPr="00BC0DC5">
        <w:t>).</w:t>
      </w:r>
      <w:r w:rsidR="007575B2" w:rsidRPr="00BC0DC5">
        <w:t xml:space="preserve"> Emerging trends are centered on empowering patients to support hypertension screening and diagnosis (</w:t>
      </w:r>
      <w:proofErr w:type="spellStart"/>
      <w:r w:rsidR="00927554" w:rsidRPr="00BC0DC5">
        <w:t>Kitt</w:t>
      </w:r>
      <w:proofErr w:type="spellEnd"/>
      <w:r w:rsidR="00927554" w:rsidRPr="00BC0DC5">
        <w:t xml:space="preserve"> et al., 2019</w:t>
      </w:r>
      <w:r w:rsidR="007575B2" w:rsidRPr="00BC0DC5">
        <w:t xml:space="preserve">). </w:t>
      </w:r>
    </w:p>
    <w:p w:rsidR="00165531" w:rsidRPr="00BC0DC5" w:rsidRDefault="00165531" w:rsidP="00BC0DC5">
      <w:pPr>
        <w:spacing w:line="480" w:lineRule="auto"/>
        <w:ind w:firstLine="720"/>
      </w:pPr>
      <w:r w:rsidRPr="00BC0DC5">
        <w:t xml:space="preserve">As indicated previously, the evidence-based treatment guidelines for HTN include attempts to reset pressure </w:t>
      </w:r>
      <w:proofErr w:type="spellStart"/>
      <w:r w:rsidRPr="00BC0DC5">
        <w:t>natriuresis</w:t>
      </w:r>
      <w:proofErr w:type="spellEnd"/>
      <w:r w:rsidRPr="00BC0DC5">
        <w:t xml:space="preserve"> toward normal BP. This is achieved by way of increasing renal excretory capability, for example, by using diuretics or by reducing anti-natriuretic influences on the kidney, for example, using the inhibitors of the renin-angiotensin-aldosterone system (</w:t>
      </w:r>
      <w:r w:rsidR="00927554" w:rsidRPr="00BC0DC5">
        <w:t>Hall et al., 2017</w:t>
      </w:r>
      <w:r w:rsidRPr="00BC0DC5">
        <w:t>). These constitute the pharmacologic</w:t>
      </w:r>
      <w:r w:rsidR="005A52C8" w:rsidRPr="00BC0DC5">
        <w:t xml:space="preserve"> treatment of the disease that i</w:t>
      </w:r>
      <w:r w:rsidRPr="00BC0DC5">
        <w:t>ncorporates different combinations of drugs from such drug classes such as diuretics, sympatholytic drugs, vasodilators, and inhibitors of renin-angiotensin system (</w:t>
      </w:r>
      <w:r w:rsidR="00BC0DC5" w:rsidRPr="00BC0DC5">
        <w:t>Miller et al., 2016</w:t>
      </w:r>
      <w:r w:rsidRPr="00BC0DC5">
        <w:t>). The non-pharmacologic interventions include modifying the lifestyle and environmental risk factors of the disease such as engaging in regular exercises, reducing on salt intake, normalizing the consumption of a well-balanced diet, and avoiding or cessation of smoking (</w:t>
      </w:r>
      <w:r w:rsidR="00BC0DC5" w:rsidRPr="00BC0DC5">
        <w:t>Hamano et al., 2012</w:t>
      </w:r>
      <w:r w:rsidRPr="00BC0DC5">
        <w:t>).</w:t>
      </w:r>
      <w:r w:rsidR="007575B2" w:rsidRPr="00BC0DC5">
        <w:t xml:space="preserve"> In addition to the pharmacologic and non-pharmacologic interventions, </w:t>
      </w:r>
      <w:r w:rsidR="007575B2" w:rsidRPr="00BC0DC5">
        <w:lastRenderedPageBreak/>
        <w:t>“</w:t>
      </w:r>
      <w:r w:rsidR="007575B2" w:rsidRPr="00BC0DC5">
        <w:rPr>
          <w:i/>
        </w:rPr>
        <w:t>several studies have indicated the benefits of tele-monitoring particularly when coupled with co-intervention in improving the management of hypertension</w:t>
      </w:r>
      <w:r w:rsidR="007575B2" w:rsidRPr="00BC0DC5">
        <w:t>” (</w:t>
      </w:r>
      <w:proofErr w:type="spellStart"/>
      <w:r w:rsidR="00927554" w:rsidRPr="00BC0DC5">
        <w:t>Kitt</w:t>
      </w:r>
      <w:proofErr w:type="spellEnd"/>
      <w:r w:rsidR="00927554" w:rsidRPr="00BC0DC5">
        <w:t xml:space="preserve"> et al., 2019</w:t>
      </w:r>
      <w:r w:rsidR="007575B2" w:rsidRPr="00BC0DC5">
        <w:t xml:space="preserve">). </w:t>
      </w:r>
      <w:r w:rsidR="005A52C8" w:rsidRPr="00BC0DC5">
        <w:t>The current evidence-based treatment modalities specific to t</w:t>
      </w:r>
      <w:r w:rsidR="0060269B" w:rsidRPr="00BC0DC5">
        <w:t>he aging population consists of</w:t>
      </w:r>
      <w:r w:rsidRPr="00BC0DC5">
        <w:t xml:space="preserve"> </w:t>
      </w:r>
      <w:r w:rsidR="0060269B" w:rsidRPr="00BC0DC5">
        <w:t>comprehensive patient education that is clear on explanations of the relationship of BP to target-organ damage, cardiovascular disease outcomes, and the preventive value of BP control</w:t>
      </w:r>
      <w:r w:rsidR="00F63733" w:rsidRPr="00BC0DC5">
        <w:t xml:space="preserve"> (</w:t>
      </w:r>
      <w:r w:rsidR="00927554" w:rsidRPr="00BC0DC5">
        <w:t>Miller et al., 2016</w:t>
      </w:r>
      <w:r w:rsidR="00F63733" w:rsidRPr="00BC0DC5">
        <w:t>)</w:t>
      </w:r>
      <w:r w:rsidR="0060269B" w:rsidRPr="00BC0DC5">
        <w:t>. Also included is information on lifestyle management, and medications (</w:t>
      </w:r>
      <w:r w:rsidR="00927554" w:rsidRPr="00BC0DC5">
        <w:t>Miller et al., 2016</w:t>
      </w:r>
      <w:r w:rsidR="0060269B" w:rsidRPr="00BC0DC5">
        <w:t xml:space="preserve">). </w:t>
      </w:r>
    </w:p>
    <w:p w:rsidR="0017036F" w:rsidRPr="00BC0DC5" w:rsidRDefault="0017036F" w:rsidP="00BC0DC5">
      <w:pPr>
        <w:spacing w:line="480" w:lineRule="auto"/>
        <w:ind w:firstLine="720"/>
      </w:pPr>
      <w:r w:rsidRPr="00BC0DC5">
        <w:t xml:space="preserve">The information in this case presentation informs the practice of a master prepared nurse by way of enriching their knowledge base concerning nursing management of hypertensive patients. It helps to direct their practice so that it becomes highly specialized and based on best evidence-based practice. In designing a patient education section for someone with this condition, the masters prepared nurse could employ the information from this case in identifying the key points and take away messages that they would like the patient to acquire by the end of the session. This information could also come in handy in helping the masters prepared nurse create a compelling argument as to the type of intervention strategies that the patient could considered and what their advantages are or in convincing the patient why it is important to adhere to the doctor’s homecare directions. The most important information presented in the case is the management strategies to employ with the elderly. This is because they make up the most vulnerable sub-group of the population to hypertension given the loss of arterial elasticity that comes with aging. Their management, therefore, is of special concern as it is critical to attaining control over the disease and in preventing the rapid downward spiral towards a negative prognosis. The most challenging information presented in this case includes achieving control in hypertensive patients with malignant HTN given the rate at which it can accelerate to end-organ damage and even death. Lastly, the patient safety issues that must be addressed for patients with </w:t>
      </w:r>
      <w:r w:rsidRPr="00BC0DC5">
        <w:lastRenderedPageBreak/>
        <w:t>this condition include the careful monitoring and control of their BP levels to prevent the occurr</w:t>
      </w:r>
      <w:r w:rsidR="00927554" w:rsidRPr="00BC0DC5">
        <w:t xml:space="preserve">ence of complications or even death. </w:t>
      </w:r>
      <w:r w:rsidRPr="00BC0DC5">
        <w:t xml:space="preserve"> </w:t>
      </w:r>
    </w:p>
    <w:p w:rsidR="00BC0DC5" w:rsidRDefault="00BC0DC5">
      <w:r>
        <w:br w:type="page"/>
      </w:r>
    </w:p>
    <w:p w:rsidR="00F63733" w:rsidRPr="00D77B2A" w:rsidRDefault="00927554" w:rsidP="00BC0DC5">
      <w:pPr>
        <w:spacing w:line="480" w:lineRule="auto"/>
        <w:jc w:val="center"/>
        <w:rPr>
          <w:b/>
        </w:rPr>
      </w:pPr>
      <w:r w:rsidRPr="00D77B2A">
        <w:rPr>
          <w:b/>
        </w:rPr>
        <w:lastRenderedPageBreak/>
        <w:t>References</w:t>
      </w:r>
    </w:p>
    <w:p w:rsidR="00927554" w:rsidRPr="00BC0DC5" w:rsidRDefault="00927554" w:rsidP="00BC0DC5">
      <w:pPr>
        <w:spacing w:line="480" w:lineRule="auto"/>
        <w:ind w:left="720" w:hanging="720"/>
      </w:pPr>
      <w:proofErr w:type="gramStart"/>
      <w:r w:rsidRPr="00BC0DC5">
        <w:t>Hall, J., Granger, J., Jones, D., &amp; Hall, M. (2017).</w:t>
      </w:r>
      <w:proofErr w:type="gramEnd"/>
      <w:r w:rsidRPr="00BC0DC5">
        <w:t xml:space="preserve"> Chapter 24: Pathophysiology of Hypertension. In </w:t>
      </w:r>
      <w:proofErr w:type="spellStart"/>
      <w:r w:rsidRPr="00BC0DC5">
        <w:t>Fuster</w:t>
      </w:r>
      <w:proofErr w:type="spellEnd"/>
      <w:r w:rsidRPr="00BC0DC5">
        <w:t>, V., Harringto</w:t>
      </w:r>
      <w:bookmarkStart w:id="0" w:name="_GoBack"/>
      <w:bookmarkEnd w:id="0"/>
      <w:r w:rsidRPr="00BC0DC5">
        <w:t xml:space="preserve">n, R., </w:t>
      </w:r>
      <w:proofErr w:type="spellStart"/>
      <w:r w:rsidRPr="00BC0DC5">
        <w:t>Narula</w:t>
      </w:r>
      <w:proofErr w:type="spellEnd"/>
      <w:r w:rsidRPr="00BC0DC5">
        <w:t xml:space="preserve">, J., &amp; </w:t>
      </w:r>
      <w:proofErr w:type="spellStart"/>
      <w:r w:rsidR="00206054" w:rsidRPr="00BC0DC5">
        <w:t>Eapen</w:t>
      </w:r>
      <w:proofErr w:type="spellEnd"/>
      <w:r w:rsidR="00206054" w:rsidRPr="00BC0DC5">
        <w:t>,</w:t>
      </w:r>
      <w:r w:rsidR="00206054">
        <w:t xml:space="preserve"> </w:t>
      </w:r>
      <w:r w:rsidR="00206054" w:rsidRPr="00BC0DC5">
        <w:t>Z</w:t>
      </w:r>
      <w:r w:rsidRPr="00BC0DC5">
        <w:t>. (</w:t>
      </w:r>
      <w:proofErr w:type="spellStart"/>
      <w:proofErr w:type="gramStart"/>
      <w:r w:rsidRPr="00BC0DC5">
        <w:t>eds</w:t>
      </w:r>
      <w:proofErr w:type="spellEnd"/>
      <w:proofErr w:type="gramEnd"/>
      <w:r w:rsidRPr="00BC0DC5">
        <w:t xml:space="preserve">), </w:t>
      </w:r>
      <w:r w:rsidRPr="00BC0DC5">
        <w:rPr>
          <w:i/>
        </w:rPr>
        <w:t>Hurst’s The Heart</w:t>
      </w:r>
      <w:r w:rsidRPr="00BC0DC5">
        <w:t xml:space="preserve">. </w:t>
      </w:r>
      <w:proofErr w:type="gramStart"/>
      <w:r w:rsidRPr="00BC0DC5">
        <w:t>14</w:t>
      </w:r>
      <w:r w:rsidRPr="00BC0DC5">
        <w:rPr>
          <w:vertAlign w:val="superscript"/>
        </w:rPr>
        <w:t>th</w:t>
      </w:r>
      <w:r w:rsidRPr="00BC0DC5">
        <w:t xml:space="preserve"> Edition.</w:t>
      </w:r>
      <w:proofErr w:type="gramEnd"/>
      <w:r w:rsidRPr="00BC0DC5">
        <w:t xml:space="preserve"> United States: McGraw-Hill Education. </w:t>
      </w:r>
    </w:p>
    <w:p w:rsidR="00927554" w:rsidRPr="00BC0DC5" w:rsidRDefault="00927554" w:rsidP="00BC0DC5">
      <w:pPr>
        <w:spacing w:line="480" w:lineRule="auto"/>
        <w:ind w:left="720" w:hanging="720"/>
      </w:pPr>
      <w:proofErr w:type="gramStart"/>
      <w:r w:rsidRPr="00BC0DC5">
        <w:t xml:space="preserve">Hamano, T., Kimura, Y., Takeda, M., Yamasaki, M., Isomura, M., </w:t>
      </w:r>
      <w:proofErr w:type="spellStart"/>
      <w:r w:rsidRPr="00BC0DC5">
        <w:t>Nabika</w:t>
      </w:r>
      <w:proofErr w:type="spellEnd"/>
      <w:r w:rsidRPr="00BC0DC5">
        <w:t xml:space="preserve">, T., &amp; </w:t>
      </w:r>
      <w:proofErr w:type="spellStart"/>
      <w:r w:rsidRPr="00BC0DC5">
        <w:t>Shiwaku</w:t>
      </w:r>
      <w:proofErr w:type="spellEnd"/>
      <w:r w:rsidRPr="00BC0DC5">
        <w:t>, K. (2012).</w:t>
      </w:r>
      <w:proofErr w:type="gramEnd"/>
      <w:r w:rsidRPr="00BC0DC5">
        <w:t xml:space="preserve"> Effect of Environmental and Lifestyle Factors on Hypertension: Shimane COHRE Study. </w:t>
      </w:r>
      <w:proofErr w:type="spellStart"/>
      <w:r w:rsidRPr="00BC0DC5">
        <w:rPr>
          <w:i/>
        </w:rPr>
        <w:t>PLoS</w:t>
      </w:r>
      <w:proofErr w:type="spellEnd"/>
      <w:r w:rsidRPr="00BC0DC5">
        <w:rPr>
          <w:i/>
        </w:rPr>
        <w:t xml:space="preserve"> One</w:t>
      </w:r>
    </w:p>
    <w:p w:rsidR="00927554" w:rsidRPr="00BC0DC5" w:rsidRDefault="00927554" w:rsidP="00BC0DC5">
      <w:pPr>
        <w:spacing w:line="480" w:lineRule="auto"/>
        <w:ind w:left="720" w:hanging="720"/>
      </w:pPr>
      <w:proofErr w:type="spellStart"/>
      <w:proofErr w:type="gramStart"/>
      <w:r w:rsidRPr="00BC0DC5">
        <w:t>Kitt</w:t>
      </w:r>
      <w:proofErr w:type="spellEnd"/>
      <w:r w:rsidRPr="00BC0DC5">
        <w:t>, J., Fox, R., Tucker, K., &amp; McManus, R. (2019).</w:t>
      </w:r>
      <w:proofErr w:type="gramEnd"/>
      <w:r w:rsidRPr="00BC0DC5">
        <w:t xml:space="preserve"> New Approaches in Hypertension Management: a Review of Current and Developing Technologies and their Potential Impact on Hypertension Care. </w:t>
      </w:r>
      <w:proofErr w:type="spellStart"/>
      <w:r w:rsidRPr="00BC0DC5">
        <w:rPr>
          <w:i/>
        </w:rPr>
        <w:t>Curr</w:t>
      </w:r>
      <w:proofErr w:type="spellEnd"/>
      <w:r w:rsidRPr="00BC0DC5">
        <w:rPr>
          <w:i/>
        </w:rPr>
        <w:t xml:space="preserve"> </w:t>
      </w:r>
      <w:proofErr w:type="spellStart"/>
      <w:r w:rsidRPr="00BC0DC5">
        <w:rPr>
          <w:i/>
        </w:rPr>
        <w:t>Hypertens</w:t>
      </w:r>
      <w:proofErr w:type="spellEnd"/>
      <w:r w:rsidRPr="00BC0DC5">
        <w:rPr>
          <w:i/>
        </w:rPr>
        <w:t xml:space="preserve"> Rep.</w:t>
      </w:r>
      <w:r w:rsidRPr="00BC0DC5">
        <w:t>, 21(6): 44</w:t>
      </w:r>
    </w:p>
    <w:p w:rsidR="00927554" w:rsidRPr="00BC0DC5" w:rsidRDefault="00927554" w:rsidP="00BC0DC5">
      <w:pPr>
        <w:spacing w:line="480" w:lineRule="auto"/>
        <w:ind w:left="720" w:hanging="720"/>
      </w:pPr>
      <w:r w:rsidRPr="00BC0DC5">
        <w:t xml:space="preserve">Miller, A., </w:t>
      </w:r>
      <w:proofErr w:type="spellStart"/>
      <w:r w:rsidRPr="00BC0DC5">
        <w:t>Navar</w:t>
      </w:r>
      <w:proofErr w:type="spellEnd"/>
      <w:r w:rsidRPr="00BC0DC5">
        <w:t xml:space="preserve">, A., </w:t>
      </w:r>
      <w:proofErr w:type="spellStart"/>
      <w:r w:rsidRPr="00BC0DC5">
        <w:t>Roubin</w:t>
      </w:r>
      <w:proofErr w:type="spellEnd"/>
      <w:r w:rsidRPr="00BC0DC5">
        <w:t xml:space="preserve">, G., &amp; </w:t>
      </w:r>
      <w:proofErr w:type="spellStart"/>
      <w:r w:rsidRPr="00BC0DC5">
        <w:t>Oparil</w:t>
      </w:r>
      <w:proofErr w:type="spellEnd"/>
      <w:r w:rsidRPr="00BC0DC5">
        <w:t xml:space="preserve">, S. (2016). Cardiovascular Care for Older Adults: Hypertension and Stroke in the Older Adult. </w:t>
      </w:r>
      <w:r w:rsidRPr="00BC0DC5">
        <w:rPr>
          <w:i/>
        </w:rPr>
        <w:t xml:space="preserve">J </w:t>
      </w:r>
      <w:proofErr w:type="spellStart"/>
      <w:r w:rsidRPr="00BC0DC5">
        <w:rPr>
          <w:i/>
        </w:rPr>
        <w:t>Geriatr</w:t>
      </w:r>
      <w:proofErr w:type="spellEnd"/>
      <w:r w:rsidRPr="00BC0DC5">
        <w:rPr>
          <w:i/>
        </w:rPr>
        <w:t xml:space="preserve"> </w:t>
      </w:r>
      <w:proofErr w:type="spellStart"/>
      <w:r w:rsidRPr="00BC0DC5">
        <w:rPr>
          <w:i/>
        </w:rPr>
        <w:t>Cardiol</w:t>
      </w:r>
      <w:proofErr w:type="spellEnd"/>
      <w:r w:rsidRPr="00BC0DC5">
        <w:t>., 13(5): 373-379</w:t>
      </w:r>
    </w:p>
    <w:sectPr w:rsidR="00927554" w:rsidRPr="00BC0D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E9" w:rsidRDefault="004116E9" w:rsidP="00BC0DC5">
      <w:pPr>
        <w:spacing w:after="0" w:line="240" w:lineRule="auto"/>
      </w:pPr>
      <w:r>
        <w:separator/>
      </w:r>
    </w:p>
  </w:endnote>
  <w:endnote w:type="continuationSeparator" w:id="0">
    <w:p w:rsidR="004116E9" w:rsidRDefault="004116E9" w:rsidP="00BC0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E9" w:rsidRDefault="004116E9" w:rsidP="00BC0DC5">
      <w:pPr>
        <w:spacing w:after="0" w:line="240" w:lineRule="auto"/>
      </w:pPr>
      <w:r>
        <w:separator/>
      </w:r>
    </w:p>
  </w:footnote>
  <w:footnote w:type="continuationSeparator" w:id="0">
    <w:p w:rsidR="004116E9" w:rsidRDefault="004116E9" w:rsidP="00BC0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118782"/>
      <w:docPartObj>
        <w:docPartGallery w:val="Page Numbers (Top of Page)"/>
        <w:docPartUnique/>
      </w:docPartObj>
    </w:sdtPr>
    <w:sdtEndPr>
      <w:rPr>
        <w:noProof/>
      </w:rPr>
    </w:sdtEndPr>
    <w:sdtContent>
      <w:p w:rsidR="00BC0DC5" w:rsidRDefault="00BC0DC5">
        <w:pPr>
          <w:pStyle w:val="Header"/>
          <w:jc w:val="right"/>
        </w:pPr>
        <w:r>
          <w:fldChar w:fldCharType="begin"/>
        </w:r>
        <w:r>
          <w:instrText xml:space="preserve"> PAGE   \* MERGEFORMAT </w:instrText>
        </w:r>
        <w:r>
          <w:fldChar w:fldCharType="separate"/>
        </w:r>
        <w:r w:rsidR="00D77B2A">
          <w:rPr>
            <w:noProof/>
          </w:rPr>
          <w:t>6</w:t>
        </w:r>
        <w:r>
          <w:rPr>
            <w:noProof/>
          </w:rPr>
          <w:fldChar w:fldCharType="end"/>
        </w:r>
      </w:p>
    </w:sdtContent>
  </w:sdt>
  <w:p w:rsidR="00BC0DC5" w:rsidRDefault="00BC0D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896"/>
    <w:rsid w:val="0009306B"/>
    <w:rsid w:val="000D7BB3"/>
    <w:rsid w:val="000E4E7C"/>
    <w:rsid w:val="00165531"/>
    <w:rsid w:val="0017036F"/>
    <w:rsid w:val="00206054"/>
    <w:rsid w:val="00363213"/>
    <w:rsid w:val="004116E9"/>
    <w:rsid w:val="00554896"/>
    <w:rsid w:val="005A52C8"/>
    <w:rsid w:val="0060269B"/>
    <w:rsid w:val="007575B2"/>
    <w:rsid w:val="007879DA"/>
    <w:rsid w:val="00800E3E"/>
    <w:rsid w:val="00835E53"/>
    <w:rsid w:val="00927554"/>
    <w:rsid w:val="009A07F1"/>
    <w:rsid w:val="00BC0DC5"/>
    <w:rsid w:val="00C3460C"/>
    <w:rsid w:val="00D45735"/>
    <w:rsid w:val="00D77B2A"/>
    <w:rsid w:val="00DE6104"/>
    <w:rsid w:val="00F63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DC5"/>
  </w:style>
  <w:style w:type="paragraph" w:styleId="Footer">
    <w:name w:val="footer"/>
    <w:basedOn w:val="Normal"/>
    <w:link w:val="FooterChar"/>
    <w:uiPriority w:val="99"/>
    <w:unhideWhenUsed/>
    <w:rsid w:val="00BC0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D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DC5"/>
  </w:style>
  <w:style w:type="paragraph" w:styleId="Footer">
    <w:name w:val="footer"/>
    <w:basedOn w:val="Normal"/>
    <w:link w:val="FooterChar"/>
    <w:uiPriority w:val="99"/>
    <w:unhideWhenUsed/>
    <w:rsid w:val="00BC0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7</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2020-06-18T16:01:00Z</dcterms:created>
  <dcterms:modified xsi:type="dcterms:W3CDTF">2020-06-18T20:54:00Z</dcterms:modified>
</cp:coreProperties>
</file>